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38B" w:rsidRPr="00B64D76" w:rsidRDefault="00C57FED" w:rsidP="00C57FED">
      <w:pPr>
        <w:jc w:val="center"/>
        <w:rPr>
          <w:rFonts w:ascii="Arial" w:hAnsi="Arial" w:cs="Arial"/>
          <w:b/>
          <w:sz w:val="24"/>
          <w:szCs w:val="24"/>
        </w:rPr>
      </w:pPr>
      <w:r w:rsidRPr="00B64D76">
        <w:rPr>
          <w:rFonts w:ascii="Arial" w:hAnsi="Arial" w:cs="Arial"/>
          <w:b/>
          <w:sz w:val="24"/>
          <w:szCs w:val="24"/>
        </w:rPr>
        <w:t>Elementos para la Elaboración de Planes de Manejo de Residuos de Manejo Especial.</w:t>
      </w:r>
    </w:p>
    <w:p w:rsidR="00C57FED" w:rsidRPr="00B64D76" w:rsidRDefault="00C57FED" w:rsidP="00C57FED">
      <w:pPr>
        <w:rPr>
          <w:rFonts w:ascii="Arial" w:hAnsi="Arial" w:cs="Arial"/>
          <w:b/>
          <w:sz w:val="24"/>
          <w:szCs w:val="24"/>
        </w:rPr>
      </w:pPr>
    </w:p>
    <w:p w:rsidR="00C57FED" w:rsidRPr="00B64D76" w:rsidRDefault="00C57FED" w:rsidP="00C57FED">
      <w:pPr>
        <w:jc w:val="both"/>
        <w:rPr>
          <w:rStyle w:val="fontstyle01"/>
          <w:rFonts w:ascii="Arial" w:hAnsi="Arial" w:cs="Arial"/>
          <w:b w:val="0"/>
          <w:sz w:val="22"/>
        </w:rPr>
      </w:pPr>
      <w:r w:rsidRPr="00B64D76">
        <w:rPr>
          <w:rStyle w:val="fontstyle01"/>
          <w:rFonts w:ascii="Arial" w:hAnsi="Arial" w:cs="Arial"/>
          <w:b w:val="0"/>
          <w:sz w:val="22"/>
        </w:rPr>
        <w:t>Para formular y aplicar los Planes de Manejo de los Residuos de Manejo Especial se</w:t>
      </w:r>
      <w:r w:rsidRPr="00B64D76">
        <w:rPr>
          <w:rStyle w:val="fontstyle01"/>
          <w:rFonts w:ascii="Arial" w:hAnsi="Arial" w:cs="Arial"/>
          <w:b w:val="0"/>
          <w:sz w:val="22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</w:rPr>
        <w:t>deberá incluir el principio de responsabilidad compartida, según sea el caso, que requiere de la participación</w:t>
      </w:r>
      <w:r w:rsidRPr="00B64D76">
        <w:rPr>
          <w:rStyle w:val="fontstyle01"/>
          <w:rFonts w:ascii="Arial" w:hAnsi="Arial" w:cs="Arial"/>
          <w:b w:val="0"/>
          <w:sz w:val="22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</w:rPr>
        <w:t>conjunta, diferenciada y coordinada de los actores involucrados en la cadena de valor, buscar el manejo</w:t>
      </w:r>
      <w:r w:rsidRPr="00B64D76">
        <w:rPr>
          <w:rStyle w:val="fontstyle01"/>
          <w:rFonts w:ascii="Arial" w:hAnsi="Arial" w:cs="Arial"/>
          <w:b w:val="0"/>
          <w:sz w:val="22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</w:rPr>
        <w:t>integral; evitar el establecer barreras técnicas y económicas innecesarias al comercio, así como considerar los</w:t>
      </w:r>
      <w:r w:rsidRPr="00B64D76">
        <w:rPr>
          <w:rStyle w:val="fontstyle01"/>
          <w:rFonts w:ascii="Arial" w:hAnsi="Arial" w:cs="Arial"/>
          <w:b w:val="0"/>
          <w:sz w:val="22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</w:rPr>
        <w:t>elementos siguientes:</w:t>
      </w:r>
    </w:p>
    <w:p w:rsidR="00C57FED" w:rsidRPr="00B64D76" w:rsidRDefault="00C57FED" w:rsidP="00C57FED">
      <w:pPr>
        <w:jc w:val="both"/>
        <w:rPr>
          <w:rStyle w:val="fontstyle01"/>
          <w:rFonts w:ascii="Arial" w:hAnsi="Arial" w:cs="Arial"/>
          <w:b w:val="0"/>
          <w:sz w:val="20"/>
        </w:rPr>
      </w:pPr>
    </w:p>
    <w:p w:rsidR="00C57FED" w:rsidRPr="00B64D76" w:rsidRDefault="00C57FED" w:rsidP="00C57FED">
      <w:pPr>
        <w:pStyle w:val="Prrafodelista"/>
        <w:numPr>
          <w:ilvl w:val="0"/>
          <w:numId w:val="1"/>
        </w:numPr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B64D76">
        <w:rPr>
          <w:rStyle w:val="fontstyle01"/>
          <w:rFonts w:ascii="Arial" w:hAnsi="Arial" w:cs="Arial"/>
          <w:sz w:val="22"/>
          <w:szCs w:val="20"/>
        </w:rPr>
        <w:t xml:space="preserve">NORMA Oficial Mexicana NOM-161-SEMARNAT-2011,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Que establece los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criterios para clasificar a los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Residuos</w:t>
      </w:r>
      <w:r w:rsidRPr="00B64D7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de Manejo Especial y determinar cuáles están sujetos a Plan de Manej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o; el listado de los mismos, el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procedimiento</w:t>
      </w:r>
      <w:r w:rsidRPr="00B64D7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para la inclusión o exclusión a dicho listado; así como los elementos y procedimientos para la formulación de los</w:t>
      </w:r>
      <w:r w:rsidRPr="00B64D7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planes de manejo.</w:t>
      </w:r>
    </w:p>
    <w:p w:rsidR="00C57FED" w:rsidRPr="00B64D76" w:rsidRDefault="00C57FED" w:rsidP="00C57FED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</w:p>
    <w:p w:rsidR="00B64D76" w:rsidRPr="00B64D76" w:rsidRDefault="00C57FED" w:rsidP="00B64D76">
      <w:pPr>
        <w:pStyle w:val="Prrafodelista"/>
        <w:numPr>
          <w:ilvl w:val="0"/>
          <w:numId w:val="1"/>
        </w:numPr>
        <w:jc w:val="both"/>
        <w:rPr>
          <w:rStyle w:val="fontstyle01"/>
          <w:rFonts w:ascii="Arial" w:hAnsi="Arial" w:cs="Arial"/>
          <w:sz w:val="22"/>
          <w:szCs w:val="20"/>
        </w:rPr>
      </w:pPr>
      <w:r w:rsidRPr="00B64D76">
        <w:rPr>
          <w:rFonts w:ascii="Arial" w:hAnsi="Arial" w:cs="Arial"/>
          <w:b/>
          <w:bCs/>
          <w:color w:val="000000"/>
          <w:szCs w:val="20"/>
        </w:rPr>
        <w:t>Artículo 13</w:t>
      </w:r>
      <w:r w:rsidR="00B64D76">
        <w:rPr>
          <w:rFonts w:ascii="Arial" w:hAnsi="Arial" w:cs="Arial"/>
          <w:b/>
          <w:bCs/>
          <w:color w:val="000000"/>
          <w:szCs w:val="20"/>
        </w:rPr>
        <w:t xml:space="preserve"> de la </w:t>
      </w:r>
      <w:r w:rsidR="00B64D76" w:rsidRPr="00B64D76">
        <w:rPr>
          <w:rFonts w:ascii="Arial" w:hAnsi="Arial" w:cs="Arial"/>
          <w:b/>
          <w:bCs/>
          <w:color w:val="000000"/>
          <w:szCs w:val="20"/>
        </w:rPr>
        <w:t>Ley</w:t>
      </w:r>
      <w:r w:rsidR="00B64D7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B64D76" w:rsidRPr="00B64D76">
        <w:rPr>
          <w:rFonts w:ascii="Arial" w:hAnsi="Arial" w:cs="Arial"/>
          <w:b/>
          <w:bCs/>
          <w:color w:val="000000"/>
          <w:szCs w:val="20"/>
        </w:rPr>
        <w:t>Que Regula La Producción, Manejo Y Disposición Final De Residuos</w:t>
      </w:r>
      <w:r w:rsidR="00B64D76">
        <w:rPr>
          <w:rFonts w:ascii="Arial" w:hAnsi="Arial" w:cs="Arial"/>
          <w:b/>
          <w:bCs/>
          <w:color w:val="000000"/>
          <w:szCs w:val="20"/>
        </w:rPr>
        <w:t xml:space="preserve"> </w:t>
      </w:r>
      <w:r w:rsidR="00B64D76" w:rsidRPr="00B64D76">
        <w:rPr>
          <w:rFonts w:ascii="Arial" w:hAnsi="Arial" w:cs="Arial"/>
          <w:b/>
          <w:bCs/>
          <w:color w:val="000000"/>
          <w:szCs w:val="20"/>
        </w:rPr>
        <w:t>Sólidos Urbanos Y De Manejo Especial Y Productos P</w:t>
      </w:r>
      <w:r w:rsidR="00B64D76">
        <w:rPr>
          <w:rFonts w:ascii="Arial" w:hAnsi="Arial" w:cs="Arial"/>
          <w:b/>
          <w:bCs/>
          <w:color w:val="000000"/>
          <w:szCs w:val="20"/>
        </w:rPr>
        <w:t xml:space="preserve">lásticos De </w:t>
      </w:r>
      <w:r w:rsidR="00B64D76" w:rsidRPr="00B64D76">
        <w:rPr>
          <w:rFonts w:ascii="Arial" w:hAnsi="Arial" w:cs="Arial"/>
          <w:b/>
          <w:bCs/>
          <w:color w:val="000000"/>
          <w:szCs w:val="20"/>
        </w:rPr>
        <w:t>Un Solo Uso En El Estado De Sonora</w:t>
      </w:r>
      <w:r w:rsidRPr="00B64D76">
        <w:rPr>
          <w:rFonts w:ascii="Arial" w:hAnsi="Arial" w:cs="Arial"/>
          <w:b/>
          <w:bCs/>
          <w:color w:val="000000"/>
          <w:szCs w:val="20"/>
        </w:rPr>
        <w:t>.-</w:t>
      </w:r>
      <w:r w:rsidRPr="00B64D76">
        <w:rPr>
          <w:rFonts w:ascii="Arial" w:hAnsi="Arial" w:cs="Arial"/>
          <w:bCs/>
          <w:color w:val="000000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Los obligados a presentar planes de manejo deberán integrar una propuesta para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sustentar el desarrollo de cada uno de ellos, la cual se entregará a la Comisión en el formato que ésta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determine y a la autoridad municipal competente, para su validación; en ella se asentará lo siguiente:</w:t>
      </w:r>
    </w:p>
    <w:p w:rsidR="00B64D76" w:rsidRPr="00B64D76" w:rsidRDefault="00B64D76" w:rsidP="00B64D76">
      <w:pPr>
        <w:pStyle w:val="Prrafodelista"/>
        <w:rPr>
          <w:rStyle w:val="fontstyle01"/>
          <w:rFonts w:ascii="Arial" w:hAnsi="Arial" w:cs="Arial"/>
          <w:b w:val="0"/>
          <w:sz w:val="22"/>
          <w:szCs w:val="20"/>
        </w:rPr>
      </w:pPr>
    </w:p>
    <w:p w:rsidR="00E14863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I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.- Nombre, denominación o razón social de quien presente la propuesta, representante legal en su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caso, nombre de la persona autorizada para recibir notificaciones, autoridad a quien se dirige, lugar y fecha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de elaboración. La propuesta deberá estar firmada por el interesado o su representante legal;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 xml:space="preserve">II.-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Ubicación e infraestructura del almacén de sus residuos generados en su actividad o proceso,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los cuales deberán estar señalados y acreditados;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 xml:space="preserve">III.-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Materias primas, productos, subproductos o residuos que sean utilizados y generados dentro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de la actividad o proceso, especificándolos cualitativa y cuantitativamente;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IV.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- Residuos generados que serán objeto de los planes de manejo;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V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.- Procedimientos, métodos, técnicas e infraestructura con los cuales cuenta y emplearán en el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manejo integral de sus residuos;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VI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.- Los prestadores de servicios autorizados y registrados que se ocuparán del manejo integral de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los residuos sujetos a los planes de manejo, en cualquiera de sus etapas;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VII.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- Cronograma, en el cual se enuncien las principales actividades con su respectiva fecha de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implementación, así como la periodicidad para la evaluación y entrega de actualizaciones a las autoridades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competentes;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VII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I.- Responsables de la implementación y seguimiento de los planes de manejo correspondientes;</w:t>
      </w:r>
      <w:bookmarkStart w:id="0" w:name="_GoBack"/>
      <w:bookmarkEnd w:id="0"/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IX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.- Precisar la información de valor comercial, 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>mismo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que tendrá el carácter de reservada en</w:t>
      </w:r>
      <w:r w:rsidR="00B64D76" w:rsidRPr="00B64D76">
        <w:rPr>
          <w:rStyle w:val="fontstyle01"/>
          <w:rFonts w:ascii="Arial" w:hAnsi="Arial" w:cs="Arial"/>
          <w:b w:val="0"/>
          <w:sz w:val="22"/>
          <w:szCs w:val="20"/>
        </w:rPr>
        <w:t xml:space="preserve"> 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términos de la Ley de Acceso a la Información Pública para el Estado;</w:t>
      </w:r>
    </w:p>
    <w:p w:rsidR="00B64D76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X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.- Indicadores para evaluar el desempeño del plan de manejo; y</w:t>
      </w:r>
    </w:p>
    <w:p w:rsidR="00C57FED" w:rsidRPr="00B64D76" w:rsidRDefault="00C57FED" w:rsidP="00B64D76">
      <w:pPr>
        <w:pStyle w:val="Prrafodelista"/>
        <w:jc w:val="both"/>
        <w:rPr>
          <w:rStyle w:val="fontstyle01"/>
          <w:rFonts w:ascii="Arial" w:hAnsi="Arial" w:cs="Arial"/>
          <w:b w:val="0"/>
          <w:sz w:val="22"/>
          <w:szCs w:val="20"/>
        </w:rPr>
      </w:pPr>
      <w:r w:rsidRPr="00E14863">
        <w:rPr>
          <w:rStyle w:val="fontstyle01"/>
          <w:rFonts w:ascii="Arial" w:hAnsi="Arial" w:cs="Arial"/>
          <w:sz w:val="22"/>
          <w:szCs w:val="20"/>
        </w:rPr>
        <w:t>XI.</w:t>
      </w:r>
      <w:r w:rsidRPr="00B64D76">
        <w:rPr>
          <w:rStyle w:val="fontstyle01"/>
          <w:rFonts w:ascii="Arial" w:hAnsi="Arial" w:cs="Arial"/>
          <w:b w:val="0"/>
          <w:sz w:val="22"/>
          <w:szCs w:val="20"/>
        </w:rPr>
        <w:t>- Los demás requisitos a que refiera el reglamento de esta Ley.</w:t>
      </w:r>
    </w:p>
    <w:p w:rsidR="00C57FED" w:rsidRPr="00B64D76" w:rsidRDefault="00C57FED" w:rsidP="00C57FED">
      <w:pPr>
        <w:pStyle w:val="Prrafodelista"/>
        <w:jc w:val="both"/>
        <w:rPr>
          <w:rStyle w:val="fontstyle01"/>
          <w:rFonts w:ascii="Arial" w:hAnsi="Arial" w:cs="Arial"/>
          <w:b w:val="0"/>
        </w:rPr>
      </w:pPr>
    </w:p>
    <w:sectPr w:rsidR="00C57FED" w:rsidRPr="00B64D76" w:rsidSect="00C57FED">
      <w:pgSz w:w="12240" w:h="15840"/>
      <w:pgMar w:top="1417" w:right="1183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5637E"/>
    <w:multiLevelType w:val="hybridMultilevel"/>
    <w:tmpl w:val="57EECF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FED"/>
    <w:rsid w:val="00693853"/>
    <w:rsid w:val="008806D6"/>
    <w:rsid w:val="00B64D76"/>
    <w:rsid w:val="00C57FED"/>
    <w:rsid w:val="00E14863"/>
    <w:rsid w:val="00FC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D71CB4-0A25-4398-9B67-300BDDCA2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ontstyle01">
    <w:name w:val="fontstyle01"/>
    <w:basedOn w:val="Fuentedeprrafopredeter"/>
    <w:rsid w:val="00C57FED"/>
    <w:rPr>
      <w:rFonts w:ascii="Times-Bold" w:hAnsi="Times-Bold" w:hint="default"/>
      <w:b/>
      <w:bCs/>
      <w:i w:val="0"/>
      <w:iCs w:val="0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C57FED"/>
    <w:pPr>
      <w:ind w:left="720"/>
      <w:contextualSpacing/>
    </w:pPr>
  </w:style>
  <w:style w:type="character" w:customStyle="1" w:styleId="fontstyle21">
    <w:name w:val="fontstyle21"/>
    <w:basedOn w:val="Fuentedeprrafopredeter"/>
    <w:rsid w:val="00C57FED"/>
    <w:rPr>
      <w:rFonts w:ascii="ArialMT" w:hAnsi="Arial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Fuentedeprrafopredeter"/>
    <w:rsid w:val="00C57FED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48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453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2022-01-24T20:20:00Z</cp:lastPrinted>
  <dcterms:created xsi:type="dcterms:W3CDTF">2022-01-24T19:54:00Z</dcterms:created>
  <dcterms:modified xsi:type="dcterms:W3CDTF">2022-01-24T20:53:00Z</dcterms:modified>
</cp:coreProperties>
</file>